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27E" w:rsidRDefault="007C561B" w:rsidP="007C561B">
      <w:pPr>
        <w:pStyle w:val="Heading1"/>
      </w:pPr>
      <w:r>
        <w:t xml:space="preserve">Hamilton Economic Development </w:t>
      </w:r>
    </w:p>
    <w:p w:rsidR="00A22F55" w:rsidRDefault="007C561B" w:rsidP="007C561B">
      <w:r>
        <w:t xml:space="preserve">Economic Development Action Plan </w:t>
      </w:r>
    </w:p>
    <w:p w:rsidR="00A22F55" w:rsidRDefault="00A22F55" w:rsidP="007C561B">
      <w:r>
        <w:t xml:space="preserve">Available at: </w:t>
      </w:r>
      <w:hyperlink r:id="rId5" w:history="1">
        <w:r w:rsidRPr="007016B2">
          <w:rPr>
            <w:rStyle w:val="Hyperlink"/>
          </w:rPr>
          <w:t>http://investinhamilton.ca/wp-content/uploads/2022/03/2021-2025-EcDev-Action-Plan-Digital_Web.pdf</w:t>
        </w:r>
      </w:hyperlink>
    </w:p>
    <w:p w:rsidR="00A22F55" w:rsidRDefault="00A22F55" w:rsidP="007C561B"/>
    <w:p w:rsidR="00D23446" w:rsidRDefault="00FA6DB4" w:rsidP="0043447E">
      <w:r>
        <w:t>The 2021-2025 Economic Development Action Plan</w:t>
      </w:r>
      <w:r w:rsidR="004D071C">
        <w:t xml:space="preserve"> (EDAP)</w:t>
      </w:r>
      <w:r>
        <w:t xml:space="preserve"> </w:t>
      </w:r>
      <w:r w:rsidR="00E56601">
        <w:t>is a blueprint for our community’s priorities</w:t>
      </w:r>
      <w:r w:rsidR="00E56601">
        <w:t>. This strategy was developed during the earliest days of the COVID-19 pandemic</w:t>
      </w:r>
      <w:r w:rsidR="006728C8">
        <w:t>, and t</w:t>
      </w:r>
      <w:r w:rsidR="0043447E">
        <w:t xml:space="preserve">hat is why </w:t>
      </w:r>
      <w:r w:rsidR="001A4CCF">
        <w:t xml:space="preserve">the EDAP </w:t>
      </w:r>
      <w:r w:rsidR="00954ED3">
        <w:t xml:space="preserve">stands as a </w:t>
      </w:r>
      <w:r w:rsidR="0043447E">
        <w:t>living document that aims to address</w:t>
      </w:r>
      <w:r w:rsidR="0043447E">
        <w:t xml:space="preserve"> </w:t>
      </w:r>
      <w:r w:rsidR="0043447E">
        <w:t xml:space="preserve">post-pandemic </w:t>
      </w:r>
      <w:r w:rsidR="00012F7B">
        <w:t xml:space="preserve">recovery efforts while providing </w:t>
      </w:r>
      <w:r w:rsidR="0043447E">
        <w:t xml:space="preserve">services needed to those economic sectors that require it the most. </w:t>
      </w:r>
      <w:r w:rsidR="00F83563">
        <w:t>T</w:t>
      </w:r>
      <w:r w:rsidR="00D23446">
        <w:t>his strategy</w:t>
      </w:r>
      <w:r w:rsidR="00F83563">
        <w:t xml:space="preserve"> </w:t>
      </w:r>
      <w:proofErr w:type="gramStart"/>
      <w:r w:rsidR="00F83563">
        <w:t xml:space="preserve">further </w:t>
      </w:r>
      <w:r w:rsidR="00D23446">
        <w:t xml:space="preserve"> underscores</w:t>
      </w:r>
      <w:proofErr w:type="gramEnd"/>
      <w:r w:rsidR="00D23446">
        <w:t xml:space="preserve"> </w:t>
      </w:r>
      <w:r w:rsidR="00E2474C">
        <w:t xml:space="preserve">paths </w:t>
      </w:r>
      <w:r w:rsidR="00D23446">
        <w:t xml:space="preserve">to </w:t>
      </w:r>
      <w:r w:rsidR="0043447E">
        <w:t>transfor</w:t>
      </w:r>
      <w:r w:rsidR="00012F7B">
        <w:t xml:space="preserve">mations that are </w:t>
      </w:r>
      <w:r w:rsidR="00E2474C">
        <w:t>both</w:t>
      </w:r>
      <w:r w:rsidR="00012F7B">
        <w:t xml:space="preserve"> sustainable and </w:t>
      </w:r>
      <w:r w:rsidR="00DA5DE3">
        <w:t xml:space="preserve">socially </w:t>
      </w:r>
      <w:r w:rsidR="00012F7B">
        <w:t>equitable.</w:t>
      </w:r>
    </w:p>
    <w:p w:rsidR="00D23446" w:rsidRDefault="00D23446" w:rsidP="0043447E">
      <w:r>
        <w:t>The strategy’s effectiveness and objectives are measured across 77 action items and 13 stretch targets</w:t>
      </w:r>
      <w:r w:rsidR="002C4089">
        <w:t xml:space="preserve">. These objectives and targets are measured annually and presented to Hamilton City Council. As of the most recent council update, 25 action items have been completed, 40 are in development, and 12 are awaiting initiation. </w:t>
      </w:r>
    </w:p>
    <w:p w:rsidR="002C4089" w:rsidRDefault="002C4089" w:rsidP="0043447E">
      <w:r>
        <w:t>These actions span six key themes</w:t>
      </w:r>
      <w:r w:rsidR="00174939">
        <w:t xml:space="preserve">: </w:t>
      </w:r>
    </w:p>
    <w:p w:rsidR="00174939" w:rsidRDefault="00174939" w:rsidP="00174939">
      <w:pPr>
        <w:pStyle w:val="ListParagraph"/>
        <w:numPr>
          <w:ilvl w:val="0"/>
          <w:numId w:val="1"/>
        </w:numPr>
      </w:pPr>
      <w:r>
        <w:t>Facilitating a skilled and adaptable workforce</w:t>
      </w:r>
    </w:p>
    <w:p w:rsidR="00174939" w:rsidRDefault="00174939" w:rsidP="00174939">
      <w:pPr>
        <w:pStyle w:val="ListParagraph"/>
        <w:numPr>
          <w:ilvl w:val="0"/>
          <w:numId w:val="1"/>
        </w:numPr>
      </w:pPr>
      <w:r>
        <w:t>Enhancing digital infrastructure and services</w:t>
      </w:r>
    </w:p>
    <w:p w:rsidR="00174939" w:rsidRDefault="00174939" w:rsidP="00174939">
      <w:pPr>
        <w:pStyle w:val="ListParagraph"/>
        <w:numPr>
          <w:ilvl w:val="0"/>
          <w:numId w:val="1"/>
        </w:numPr>
      </w:pPr>
      <w:r>
        <w:t>Growing business and investments</w:t>
      </w:r>
    </w:p>
    <w:p w:rsidR="00174939" w:rsidRDefault="00174939" w:rsidP="00174939">
      <w:pPr>
        <w:pStyle w:val="ListParagraph"/>
        <w:numPr>
          <w:ilvl w:val="0"/>
          <w:numId w:val="1"/>
        </w:numPr>
      </w:pPr>
      <w:r>
        <w:t>Moving goods and people</w:t>
      </w:r>
    </w:p>
    <w:p w:rsidR="00174939" w:rsidRDefault="00174939" w:rsidP="00174939">
      <w:pPr>
        <w:pStyle w:val="ListParagraph"/>
        <w:numPr>
          <w:ilvl w:val="0"/>
          <w:numId w:val="1"/>
        </w:numPr>
      </w:pPr>
      <w:r>
        <w:t>Revitalizing priority areas and placemaking</w:t>
      </w:r>
    </w:p>
    <w:p w:rsidR="00174939" w:rsidRDefault="00174939" w:rsidP="00174939">
      <w:pPr>
        <w:pStyle w:val="ListParagraph"/>
        <w:numPr>
          <w:ilvl w:val="0"/>
          <w:numId w:val="1"/>
        </w:numPr>
      </w:pPr>
      <w:r>
        <w:t>Building transformational projects</w:t>
      </w:r>
    </w:p>
    <w:p w:rsidR="00174939" w:rsidRDefault="0003129D" w:rsidP="00174939">
      <w:r>
        <w:t xml:space="preserve">Stretch goals serve </w:t>
      </w:r>
      <w:r w:rsidR="00E2474C">
        <w:t xml:space="preserve">to measure </w:t>
      </w:r>
      <w:r>
        <w:t>the strategy’s efforts toward bold and ambitious</w:t>
      </w:r>
      <w:r w:rsidR="00E2474C">
        <w:t xml:space="preserve"> change in the </w:t>
      </w:r>
      <w:r>
        <w:t xml:space="preserve">aftermath of the COVID-19 pandemic. </w:t>
      </w:r>
      <w:r w:rsidR="004D071C">
        <w:t xml:space="preserve">As part of an overall effort to reduce the residential tax burden, efforts under the EDAP have seen 3,778,742 square feet of new </w:t>
      </w:r>
      <w:r w:rsidR="00720BF8">
        <w:t xml:space="preserve">industrial and </w:t>
      </w:r>
      <w:r w:rsidR="00074A3F">
        <w:t xml:space="preserve">commercial </w:t>
      </w:r>
      <w:r w:rsidR="004D071C">
        <w:t>investment</w:t>
      </w:r>
      <w:r w:rsidR="003352CE">
        <w:t>, $488 million in new</w:t>
      </w:r>
      <w:r w:rsidR="005727FD">
        <w:t xml:space="preserve"> non-residential t</w:t>
      </w:r>
      <w:r w:rsidR="003352CE">
        <w:t xml:space="preserve">ax assessment, and </w:t>
      </w:r>
      <w:r w:rsidR="00720BF8">
        <w:t xml:space="preserve">more than $1.043 billion in industrial and commercial construction value. </w:t>
      </w:r>
    </w:p>
    <w:p w:rsidR="00720BF8" w:rsidRDefault="005727FD" w:rsidP="00174939">
      <w:r>
        <w:t>S</w:t>
      </w:r>
      <w:r w:rsidR="000127D0">
        <w:t xml:space="preserve">ome challenges have emerged </w:t>
      </w:r>
      <w:r w:rsidR="00B4782E">
        <w:t>since</w:t>
      </w:r>
      <w:r w:rsidR="000127D0">
        <w:t xml:space="preserve"> the</w:t>
      </w:r>
      <w:r>
        <w:t xml:space="preserve"> EDAP’s </w:t>
      </w:r>
      <w:r w:rsidR="000127D0">
        <w:t xml:space="preserve">launch in 2021. </w:t>
      </w:r>
      <w:r w:rsidR="00132882">
        <w:t>Occupancy in Hamilton’s Business Improvement Areas and office properties have fallen since COVID-</w:t>
      </w:r>
      <w:proofErr w:type="gramStart"/>
      <w:r w:rsidR="00132882">
        <w:t>19, and</w:t>
      </w:r>
      <w:proofErr w:type="gramEnd"/>
      <w:r w:rsidR="00132882">
        <w:t xml:space="preserve"> show no signs of</w:t>
      </w:r>
      <w:r>
        <w:t xml:space="preserve"> near-term recovery. </w:t>
      </w:r>
      <w:r w:rsidR="00132882">
        <w:t xml:space="preserve">Ongoing monitoring, analysis, and consultation under the EDAP have led to new efforts to secure real-time data sources and the creation of </w:t>
      </w:r>
      <w:r w:rsidR="00227E22">
        <w:t xml:space="preserve">a new downtown strategy that </w:t>
      </w:r>
      <w:r w:rsidR="00227E22">
        <w:lastRenderedPageBreak/>
        <w:t xml:space="preserve">includes </w:t>
      </w:r>
      <w:r w:rsidR="00566820">
        <w:t xml:space="preserve">placemaking initiatives, cleaning, </w:t>
      </w:r>
      <w:r w:rsidR="00B4782E">
        <w:t xml:space="preserve">and </w:t>
      </w:r>
      <w:r w:rsidR="00566820">
        <w:t xml:space="preserve">ongoing support for </w:t>
      </w:r>
      <w:r w:rsidR="00B4782E">
        <w:t xml:space="preserve">the City of Hamilton’s Start-Up and Office Tenant Attraction program. </w:t>
      </w:r>
    </w:p>
    <w:p w:rsidR="00B4782E" w:rsidRDefault="001804C3" w:rsidP="00174939">
      <w:r>
        <w:t>C</w:t>
      </w:r>
      <w:r w:rsidR="00837C75">
        <w:t xml:space="preserve">ommunity </w:t>
      </w:r>
      <w:r>
        <w:t xml:space="preserve">and public engagement were essential components of the EDAP’s creation. </w:t>
      </w:r>
      <w:r w:rsidR="008C1F4D">
        <w:t xml:space="preserve">This engagement, which </w:t>
      </w:r>
      <w:r w:rsidR="00CE42D2">
        <w:t xml:space="preserve">informs </w:t>
      </w:r>
      <w:r w:rsidR="008C1F4D">
        <w:t xml:space="preserve">the audience for the EDAP, includes </w:t>
      </w:r>
      <w:r w:rsidR="00CE42D2">
        <w:t>t</w:t>
      </w:r>
      <w:r w:rsidR="008C1F4D">
        <w:t>wo years of business surveys yielding more than 2,500 responses</w:t>
      </w:r>
      <w:r w:rsidR="003021D1">
        <w:t xml:space="preserve">, 300 participants in the Our Future Hamilton Summit, direct engagement with more than 100 representatives of key industry sectors, and the recommendations of community strategies including </w:t>
      </w:r>
      <w:r w:rsidR="00DD259B">
        <w:t xml:space="preserve">the Just Recovery for Hamilton policy paper. </w:t>
      </w:r>
    </w:p>
    <w:p w:rsidR="00A22F55" w:rsidRDefault="005B41BF" w:rsidP="007C561B">
      <w:r>
        <w:t>Building a sustainable future</w:t>
      </w:r>
      <w:r w:rsidR="003C1A6D">
        <w:t xml:space="preserve"> for Hamilton</w:t>
      </w:r>
      <w:r>
        <w:t xml:space="preserve"> is at the core of the EDAP’s actions. </w:t>
      </w:r>
      <w:r w:rsidR="003C1A6D">
        <w:t>Some of these activities are short term in nature, such as seeking opportunities to increase social, local, and green procurement</w:t>
      </w:r>
      <w:r w:rsidR="00EE6578">
        <w:t xml:space="preserve">. Others are focused on transforming practice through the creation of incentive programs to support meeting climate change targets. </w:t>
      </w:r>
      <w:r w:rsidR="00997FBE">
        <w:t>The EDAP also includes a handful of actions that are generational</w:t>
      </w:r>
      <w:r w:rsidR="00EE6578">
        <w:t xml:space="preserve">, such as the remediation and transformation of the former </w:t>
      </w:r>
      <w:proofErr w:type="spellStart"/>
      <w:r w:rsidR="00EE6578">
        <w:t>Stelco</w:t>
      </w:r>
      <w:proofErr w:type="spellEnd"/>
      <w:r w:rsidR="00EE6578">
        <w:t xml:space="preserve"> manufacturing lands into a best-in-class business park that is open to the public and a model of</w:t>
      </w:r>
      <w:r w:rsidR="001A4CCF">
        <w:t xml:space="preserve"> sustainable development. </w:t>
      </w:r>
    </w:p>
    <w:p w:rsidR="00DB1D91" w:rsidRDefault="00DB1D91" w:rsidP="007C561B">
      <w:r>
        <w:t>Ongoing public engagement on the EDAP’s successes are conveyed through Economic Development’s quarterly newsletters, blog posts, and strong engagement with the press.</w:t>
      </w:r>
      <w:r w:rsidR="00FD1BA0">
        <w:t xml:space="preserve"> </w:t>
      </w:r>
      <w:r w:rsidR="00454919">
        <w:t>With one-third o</w:t>
      </w:r>
      <w:bookmarkStart w:id="0" w:name="_GoBack"/>
      <w:bookmarkEnd w:id="0"/>
      <w:r w:rsidR="00454919">
        <w:t xml:space="preserve">f the EDAP’s actions completed within the first two years, Hamilton is on track </w:t>
      </w:r>
      <w:r w:rsidR="006C7F30">
        <w:t xml:space="preserve">toward recovery and growth. </w:t>
      </w:r>
    </w:p>
    <w:p w:rsidR="006C7F30" w:rsidRPr="007C561B" w:rsidRDefault="006C7F30" w:rsidP="007C561B">
      <w:pPr>
        <w:rPr>
          <w:rFonts w:hint="eastAsia"/>
        </w:rPr>
      </w:pPr>
    </w:p>
    <w:sectPr w:rsidR="006C7F30" w:rsidRPr="007C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81784"/>
    <w:multiLevelType w:val="hybridMultilevel"/>
    <w:tmpl w:val="DFA8D1EE"/>
    <w:lvl w:ilvl="0" w:tplc="80C80D5C">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84"/>
    <w:rsid w:val="000127D0"/>
    <w:rsid w:val="00012F7B"/>
    <w:rsid w:val="0003129D"/>
    <w:rsid w:val="00074A3F"/>
    <w:rsid w:val="000B09EC"/>
    <w:rsid w:val="00132882"/>
    <w:rsid w:val="00174939"/>
    <w:rsid w:val="001804C3"/>
    <w:rsid w:val="001A4CCF"/>
    <w:rsid w:val="00227E22"/>
    <w:rsid w:val="00297F67"/>
    <w:rsid w:val="002C4089"/>
    <w:rsid w:val="003021D1"/>
    <w:rsid w:val="003352CE"/>
    <w:rsid w:val="003C1A6D"/>
    <w:rsid w:val="0043447E"/>
    <w:rsid w:val="00454919"/>
    <w:rsid w:val="004D071C"/>
    <w:rsid w:val="00566820"/>
    <w:rsid w:val="005727FD"/>
    <w:rsid w:val="005B2EA3"/>
    <w:rsid w:val="005B41BF"/>
    <w:rsid w:val="005D27E8"/>
    <w:rsid w:val="00622E1C"/>
    <w:rsid w:val="006728C8"/>
    <w:rsid w:val="00696884"/>
    <w:rsid w:val="006C7F30"/>
    <w:rsid w:val="00720BF8"/>
    <w:rsid w:val="007C561B"/>
    <w:rsid w:val="008225CF"/>
    <w:rsid w:val="00837C75"/>
    <w:rsid w:val="008C1F4D"/>
    <w:rsid w:val="00954ED3"/>
    <w:rsid w:val="00997FBE"/>
    <w:rsid w:val="00A22F55"/>
    <w:rsid w:val="00AF062C"/>
    <w:rsid w:val="00B21512"/>
    <w:rsid w:val="00B30142"/>
    <w:rsid w:val="00B4782E"/>
    <w:rsid w:val="00CA5484"/>
    <w:rsid w:val="00CE42D2"/>
    <w:rsid w:val="00D23446"/>
    <w:rsid w:val="00DA5DE3"/>
    <w:rsid w:val="00DB1D91"/>
    <w:rsid w:val="00DD259B"/>
    <w:rsid w:val="00DE6D13"/>
    <w:rsid w:val="00E2474C"/>
    <w:rsid w:val="00E56601"/>
    <w:rsid w:val="00EE6578"/>
    <w:rsid w:val="00F83563"/>
    <w:rsid w:val="00FA6DB4"/>
    <w:rsid w:val="00FD1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A12A"/>
  <w15:chartTrackingRefBased/>
  <w15:docId w15:val="{7B86093D-D38A-4AC3-9BB6-B9CA4A7D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heme="minorBidi"/>
        <w:sz w:val="24"/>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B09EC"/>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semiHidden/>
    <w:unhideWhenUsed/>
    <w:qFormat/>
    <w:rsid w:val="000B09EC"/>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622E1C"/>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9EC"/>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B09EC"/>
    <w:rPr>
      <w:rFonts w:eastAsiaTheme="majorEastAsia" w:cstheme="majorBidi"/>
      <w:color w:val="2F5496" w:themeColor="accent1" w:themeShade="BF"/>
      <w:sz w:val="26"/>
      <w:szCs w:val="26"/>
    </w:rPr>
  </w:style>
  <w:style w:type="character" w:customStyle="1" w:styleId="Heading3Char">
    <w:name w:val="Heading 3 Char"/>
    <w:basedOn w:val="DefaultParagraphFont"/>
    <w:link w:val="Heading3"/>
    <w:uiPriority w:val="9"/>
    <w:rsid w:val="00622E1C"/>
    <w:rPr>
      <w:rFonts w:eastAsiaTheme="majorEastAsia" w:cstheme="majorBidi"/>
      <w:color w:val="1F3763" w:themeColor="accent1" w:themeShade="7F"/>
      <w:szCs w:val="24"/>
    </w:rPr>
  </w:style>
  <w:style w:type="character" w:styleId="Hyperlink">
    <w:name w:val="Hyperlink"/>
    <w:basedOn w:val="DefaultParagraphFont"/>
    <w:uiPriority w:val="99"/>
    <w:unhideWhenUsed/>
    <w:rsid w:val="00A22F55"/>
    <w:rPr>
      <w:color w:val="0563C1" w:themeColor="hyperlink"/>
      <w:u w:val="single"/>
    </w:rPr>
  </w:style>
  <w:style w:type="character" w:styleId="UnresolvedMention">
    <w:name w:val="Unresolved Mention"/>
    <w:basedOn w:val="DefaultParagraphFont"/>
    <w:uiPriority w:val="99"/>
    <w:semiHidden/>
    <w:unhideWhenUsed/>
    <w:rsid w:val="00A22F55"/>
    <w:rPr>
      <w:color w:val="605E5C"/>
      <w:shd w:val="clear" w:color="auto" w:fill="E1DFDD"/>
    </w:rPr>
  </w:style>
  <w:style w:type="paragraph" w:styleId="ListParagraph">
    <w:name w:val="List Paragraph"/>
    <w:basedOn w:val="Normal"/>
    <w:uiPriority w:val="34"/>
    <w:qFormat/>
    <w:rsid w:val="00174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vestinhamilton.ca/wp-content/uploads/2022/03/2021-2025-EcDev-Action-Plan-Digital_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Durrant, Adam</dc:creator>
  <cp:keywords/>
  <dc:description/>
  <cp:lastModifiedBy>Durrant, Adam</cp:lastModifiedBy>
  <cp:revision>3</cp:revision>
  <dcterms:created xsi:type="dcterms:W3CDTF">2023-08-18T14:24:00Z</dcterms:created>
  <dcterms:modified xsi:type="dcterms:W3CDTF">2023-08-18T18:23:00Z</dcterms:modified>
</cp:coreProperties>
</file>