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FB8A6" w14:textId="6F9B71CF" w:rsidR="007024D9" w:rsidRDefault="007024D9" w:rsidP="007024D9">
      <w:pPr>
        <w:pStyle w:val="Heading1"/>
      </w:pPr>
      <w:r>
        <w:t>Purpose of Project (including anticipated outcomes)</w:t>
      </w:r>
    </w:p>
    <w:p w14:paraId="282D0DE5" w14:textId="77777777" w:rsidR="007024D9" w:rsidRDefault="007024D9" w:rsidP="007024D9"/>
    <w:p w14:paraId="6A4C01AF" w14:textId="3B222688" w:rsidR="007024D9" w:rsidRPr="007024D9" w:rsidRDefault="007024D9" w:rsidP="007024D9">
      <w:r w:rsidRPr="007024D9">
        <w:t>The objective of this strategy is to define Hamilton's distinctive position within the life sciences sector, underpinned by a clear vision, focused subsectors, and strategic pillars. These pillars are shaped by four essential factors:</w:t>
      </w:r>
    </w:p>
    <w:p w14:paraId="00E9932F" w14:textId="77777777" w:rsidR="007024D9" w:rsidRPr="007024D9" w:rsidRDefault="007024D9" w:rsidP="007024D9">
      <w:pPr>
        <w:numPr>
          <w:ilvl w:val="0"/>
          <w:numId w:val="1"/>
        </w:numPr>
      </w:pPr>
      <w:r w:rsidRPr="007024D9">
        <w:rPr>
          <w:b/>
          <w:bCs/>
        </w:rPr>
        <w:t>Current Ecosystem Evaluation:</w:t>
      </w:r>
      <w:r w:rsidRPr="007024D9">
        <w:t xml:space="preserve"> A comprehensive analysis of Hamilton's existing life sciences ecosystem.</w:t>
      </w:r>
    </w:p>
    <w:p w14:paraId="1BC0282D" w14:textId="77777777" w:rsidR="007024D9" w:rsidRPr="007024D9" w:rsidRDefault="007024D9" w:rsidP="007024D9">
      <w:pPr>
        <w:numPr>
          <w:ilvl w:val="0"/>
          <w:numId w:val="1"/>
        </w:numPr>
      </w:pPr>
      <w:r w:rsidRPr="007024D9">
        <w:rPr>
          <w:b/>
          <w:bCs/>
        </w:rPr>
        <w:t>Local, National, and Global Strengths:</w:t>
      </w:r>
      <w:r w:rsidRPr="007024D9">
        <w:t xml:space="preserve"> Identifying Hamilton's advantages within the context of local, national, and international landscapes.</w:t>
      </w:r>
    </w:p>
    <w:p w14:paraId="35D1FF5F" w14:textId="77777777" w:rsidR="007024D9" w:rsidRPr="007024D9" w:rsidRDefault="007024D9" w:rsidP="007024D9">
      <w:pPr>
        <w:numPr>
          <w:ilvl w:val="0"/>
          <w:numId w:val="1"/>
        </w:numPr>
      </w:pPr>
      <w:r w:rsidRPr="007024D9">
        <w:rPr>
          <w:b/>
          <w:bCs/>
        </w:rPr>
        <w:t>Key Developments in Subsectors:</w:t>
      </w:r>
      <w:r w:rsidRPr="007024D9">
        <w:t xml:space="preserve"> Recognizing pivotal activities in both emerging and well-established subsectors.</w:t>
      </w:r>
    </w:p>
    <w:p w14:paraId="543EA741" w14:textId="77777777" w:rsidR="007024D9" w:rsidRPr="007024D9" w:rsidRDefault="007024D9" w:rsidP="007024D9">
      <w:pPr>
        <w:numPr>
          <w:ilvl w:val="0"/>
          <w:numId w:val="1"/>
        </w:numPr>
      </w:pPr>
      <w:r w:rsidRPr="007024D9">
        <w:rPr>
          <w:b/>
          <w:bCs/>
        </w:rPr>
        <w:t>Prospects for Growth and Investment:</w:t>
      </w:r>
      <w:r w:rsidRPr="007024D9">
        <w:t xml:space="preserve"> Exploring opportunities to expand the sector and attract further investments.</w:t>
      </w:r>
    </w:p>
    <w:p w14:paraId="02A35291" w14:textId="77777777" w:rsidR="007024D9" w:rsidRPr="007024D9" w:rsidRDefault="007024D9" w:rsidP="007024D9">
      <w:r w:rsidRPr="007024D9">
        <w:t>To realize this objective, the strategy has paved the way for developing resources and programs, nurturing an environment where life sciences companies can establish and scale in Hamilton. It also entails a targeted approach to bolstering and promoting Hamilton's life sciences brand, underpinned by strategies to attract investment. In total, 28 actionable steps have been identified across the strategic pillars. Throughout this process, the City collaborated closely with key partners, fostering inclusivity to address the diverse needs of start-ups, established entities seeking capital for expansion, and major corporations vying for top-tier talent.</w:t>
      </w:r>
    </w:p>
    <w:p w14:paraId="4EA33202" w14:textId="77777777" w:rsidR="007024D9" w:rsidRPr="007024D9" w:rsidRDefault="007024D9" w:rsidP="007024D9">
      <w:r w:rsidRPr="007024D9">
        <w:t xml:space="preserve">Acknowledging the interconnected nature of the life sciences, City representatives engaged with 29 community partners and stakeholders during the strategy's development. Notable among these were esteemed collaborators like Stryker, </w:t>
      </w:r>
      <w:proofErr w:type="spellStart"/>
      <w:r w:rsidRPr="007024D9">
        <w:t>VoxNeuro</w:t>
      </w:r>
      <w:proofErr w:type="spellEnd"/>
      <w:r w:rsidRPr="007024D9">
        <w:t>, Century Therapeutics, Innovation Factory, Hamilton Health Sciences, St. Joseph’s Health System, Invest in Canada, National Research Council of Canada, Ontario Centre of Innovation, McMaster University, and Mohawk College.</w:t>
      </w:r>
    </w:p>
    <w:p w14:paraId="3A415D05" w14:textId="52B563C5" w:rsidR="007024D9" w:rsidRDefault="007024D9" w:rsidP="007024D9">
      <w:r w:rsidRPr="007024D9">
        <w:t xml:space="preserve">On </w:t>
      </w:r>
      <w:r>
        <w:t>Feb.</w:t>
      </w:r>
      <w:r w:rsidRPr="007024D9">
        <w:t xml:space="preserve"> 16, 2022, the City staff and the consulting team from KPMG presented the finalized Life Science Strategy to Hamilton's General Issues Committee. Following rigorous evaluation, the strategy garnered approval from Hamilton City Council on March 2, 2022. This endorsement underscores not only the resources invested by the City in crafting this strategy but also the commendable direction taken by Invest in Hamilton in spotlighting life sciences as a pivotal sector for the city's growth.</w:t>
      </w:r>
    </w:p>
    <w:p w14:paraId="13C170DC" w14:textId="77777777" w:rsidR="007024D9" w:rsidRPr="007024D9" w:rsidRDefault="007024D9" w:rsidP="007024D9"/>
    <w:p w14:paraId="6BFB98CF" w14:textId="789A6ABF" w:rsidR="007024D9" w:rsidRDefault="007024D9" w:rsidP="007024D9">
      <w:pPr>
        <w:pStyle w:val="Heading1"/>
      </w:pPr>
      <w:r>
        <w:t>Effectiveness / Meeting Objectives</w:t>
      </w:r>
    </w:p>
    <w:p w14:paraId="56FE0ABC" w14:textId="457821A3" w:rsidR="007024D9" w:rsidRDefault="007024D9" w:rsidP="007024D9"/>
    <w:p w14:paraId="72256286" w14:textId="77777777" w:rsidR="007024D9" w:rsidRPr="007024D9" w:rsidRDefault="007024D9" w:rsidP="007024D9">
      <w:r w:rsidRPr="007024D9">
        <w:t>The Invest in Hamilton Life Sciences Strategy played a crucial role in helping the City of Hamilton's Economic Development Office meet its objectives for several reasons:</w:t>
      </w:r>
    </w:p>
    <w:p w14:paraId="1F41AA77" w14:textId="77777777" w:rsidR="007024D9" w:rsidRPr="007024D9" w:rsidRDefault="007024D9" w:rsidP="007024D9">
      <w:pPr>
        <w:numPr>
          <w:ilvl w:val="0"/>
          <w:numId w:val="5"/>
        </w:numPr>
      </w:pPr>
      <w:r w:rsidRPr="007024D9">
        <w:rPr>
          <w:b/>
          <w:bCs/>
        </w:rPr>
        <w:lastRenderedPageBreak/>
        <w:t>Clear Direction:</w:t>
      </w:r>
      <w:r w:rsidRPr="007024D9">
        <w:t xml:space="preserve"> The strategy provided a well-defined roadmap for the City's economic development efforts within the life sciences sector. It outlined specific goals, subsectors, and strategic pillars, ensuring a focused and organized approach.</w:t>
      </w:r>
    </w:p>
    <w:p w14:paraId="35354D68" w14:textId="77777777" w:rsidR="007024D9" w:rsidRPr="007024D9" w:rsidRDefault="007024D9" w:rsidP="007024D9">
      <w:pPr>
        <w:numPr>
          <w:ilvl w:val="0"/>
          <w:numId w:val="5"/>
        </w:numPr>
      </w:pPr>
      <w:r w:rsidRPr="007024D9">
        <w:rPr>
          <w:b/>
          <w:bCs/>
        </w:rPr>
        <w:t>Strategic Positioning:</w:t>
      </w:r>
      <w:r w:rsidRPr="007024D9">
        <w:t xml:space="preserve"> By identifying Hamilton's unique position in the life sciences sector, the strategy positioned the city as an attractive destination for life sciences companies, investors, and talent. This strategic positioning increased Hamilton's competitiveness on a local, national, and international scale.</w:t>
      </w:r>
    </w:p>
    <w:p w14:paraId="58E74EC5" w14:textId="77777777" w:rsidR="007024D9" w:rsidRPr="007024D9" w:rsidRDefault="007024D9" w:rsidP="007024D9">
      <w:pPr>
        <w:numPr>
          <w:ilvl w:val="0"/>
          <w:numId w:val="5"/>
        </w:numPr>
      </w:pPr>
      <w:r w:rsidRPr="007024D9">
        <w:rPr>
          <w:b/>
          <w:bCs/>
        </w:rPr>
        <w:t>Resource Allocation:</w:t>
      </w:r>
      <w:r w:rsidRPr="007024D9">
        <w:t xml:space="preserve"> The strategy allocated resources effectively, guiding the allocation of funds, time, and efforts towards initiatives that would yield the highest impact. This ensured that the Economic Development Office's resources were utilized efficiently to drive growth in the life sciences sector.</w:t>
      </w:r>
    </w:p>
    <w:p w14:paraId="3CC5BA0D" w14:textId="77777777" w:rsidR="007024D9" w:rsidRPr="007024D9" w:rsidRDefault="007024D9" w:rsidP="007024D9">
      <w:pPr>
        <w:numPr>
          <w:ilvl w:val="0"/>
          <w:numId w:val="5"/>
        </w:numPr>
      </w:pPr>
      <w:r w:rsidRPr="007024D9">
        <w:rPr>
          <w:b/>
          <w:bCs/>
        </w:rPr>
        <w:t>Collaborative Approach:</w:t>
      </w:r>
      <w:r w:rsidRPr="007024D9">
        <w:t xml:space="preserve"> Engaging with 29 community partners and stakeholders, the strategy fostered collaboration among key players in the life sciences ecosystem. This collaborative approach promoted shared goals, pooled expertise, and leveraged collective resources for greater success.</w:t>
      </w:r>
    </w:p>
    <w:p w14:paraId="087F6070" w14:textId="77777777" w:rsidR="007024D9" w:rsidRPr="007024D9" w:rsidRDefault="007024D9" w:rsidP="007024D9">
      <w:pPr>
        <w:numPr>
          <w:ilvl w:val="0"/>
          <w:numId w:val="5"/>
        </w:numPr>
      </w:pPr>
      <w:r w:rsidRPr="007024D9">
        <w:rPr>
          <w:b/>
          <w:bCs/>
        </w:rPr>
        <w:t>Inclusive Consideration:</w:t>
      </w:r>
      <w:r w:rsidRPr="007024D9">
        <w:t xml:space="preserve"> By involving diverse stakeholders, from start-ups to established corporations, the strategy addressed the varying needs of different entities within the life sciences sector. This inclusivity ensured that the Economic Development Office's efforts were tailored to meet the entire spectrum of requirements.</w:t>
      </w:r>
    </w:p>
    <w:p w14:paraId="19A368C1" w14:textId="77777777" w:rsidR="007024D9" w:rsidRPr="007024D9" w:rsidRDefault="007024D9" w:rsidP="007024D9">
      <w:pPr>
        <w:numPr>
          <w:ilvl w:val="0"/>
          <w:numId w:val="5"/>
        </w:numPr>
      </w:pPr>
      <w:r w:rsidRPr="007024D9">
        <w:rPr>
          <w:b/>
          <w:bCs/>
        </w:rPr>
        <w:t>Investment Attraction:</w:t>
      </w:r>
      <w:r w:rsidRPr="007024D9">
        <w:t xml:space="preserve"> The strategy's targeted approach to investment attraction enhanced the city's ability to draw funding and resources into the life sciences sector. This aligns with the office's economic development objectives by driving growth, job creation, and innovation.</w:t>
      </w:r>
    </w:p>
    <w:p w14:paraId="2CF67334" w14:textId="77777777" w:rsidR="007024D9" w:rsidRPr="007024D9" w:rsidRDefault="007024D9" w:rsidP="007024D9">
      <w:pPr>
        <w:numPr>
          <w:ilvl w:val="0"/>
          <w:numId w:val="5"/>
        </w:numPr>
      </w:pPr>
      <w:r w:rsidRPr="007024D9">
        <w:rPr>
          <w:b/>
          <w:bCs/>
        </w:rPr>
        <w:t>Approval and Validation:</w:t>
      </w:r>
      <w:r w:rsidRPr="007024D9">
        <w:t xml:space="preserve"> The strategy's approval by Hamilton City Council validated the approach taken by the Economic Development Office and Invest in Hamilton. This validation reinforced the credibility of their efforts and showcased their commitment to promoting the life sciences sector.</w:t>
      </w:r>
    </w:p>
    <w:p w14:paraId="05AE697C" w14:textId="77777777" w:rsidR="007024D9" w:rsidRPr="007024D9" w:rsidRDefault="007024D9" w:rsidP="007024D9">
      <w:pPr>
        <w:numPr>
          <w:ilvl w:val="0"/>
          <w:numId w:val="5"/>
        </w:numPr>
      </w:pPr>
      <w:r w:rsidRPr="007024D9">
        <w:rPr>
          <w:b/>
          <w:bCs/>
        </w:rPr>
        <w:t>Long-Term Vision:</w:t>
      </w:r>
      <w:r w:rsidRPr="007024D9">
        <w:t xml:space="preserve"> The strategy's incorporation of a clear vision for the future of the life sciences sector in Hamilton provided a long-term perspective. This allowed the Economic Development Office to plan for sustained growth and evolution of the sector over time.</w:t>
      </w:r>
    </w:p>
    <w:p w14:paraId="0F117A7D" w14:textId="77777777" w:rsidR="007024D9" w:rsidRPr="007024D9" w:rsidRDefault="007024D9" w:rsidP="007024D9">
      <w:pPr>
        <w:numPr>
          <w:ilvl w:val="0"/>
          <w:numId w:val="5"/>
        </w:numPr>
      </w:pPr>
      <w:r w:rsidRPr="007024D9">
        <w:rPr>
          <w:b/>
          <w:bCs/>
        </w:rPr>
        <w:t>Adaptive Planning:</w:t>
      </w:r>
      <w:r w:rsidRPr="007024D9">
        <w:t xml:space="preserve"> The strategy's identification of key activities in emerging and developed subsectors allowed the Economic Development Office to adapt its plans to industry trends and changes. This adaptability ensured that the office's efforts remained relevant and effective.</w:t>
      </w:r>
    </w:p>
    <w:p w14:paraId="2C94C8FB" w14:textId="77777777" w:rsidR="007024D9" w:rsidRPr="007024D9" w:rsidRDefault="007024D9" w:rsidP="007024D9">
      <w:r w:rsidRPr="007024D9">
        <w:t>In essence, the Invest in Hamilton Life Sciences Strategy served as a comprehensive blueprint that aligned with the objectives of the Economic Development Office. It provided a structured approach, fostered collaboration, attracted investments, and validated the city's commitment to nurturing the growth of the life sciences sector for long-term economic prosperity.</w:t>
      </w:r>
    </w:p>
    <w:p w14:paraId="0A1A359B" w14:textId="77777777" w:rsidR="007024D9" w:rsidRPr="007024D9" w:rsidRDefault="007024D9" w:rsidP="007024D9"/>
    <w:p w14:paraId="2CAF4494" w14:textId="77777777" w:rsidR="007024D9" w:rsidRDefault="007024D9" w:rsidP="007024D9"/>
    <w:p w14:paraId="62F3FE85" w14:textId="77777777" w:rsidR="007024D9" w:rsidRPr="007024D9" w:rsidRDefault="007024D9" w:rsidP="007024D9"/>
    <w:p w14:paraId="2E223B9B" w14:textId="0C585C7B" w:rsidR="007024D9" w:rsidRDefault="007024D9" w:rsidP="007024D9">
      <w:pPr>
        <w:pStyle w:val="Heading1"/>
      </w:pPr>
      <w:r>
        <w:t>Challenges &amp; Changes</w:t>
      </w:r>
    </w:p>
    <w:p w14:paraId="34E08A0A" w14:textId="251C73AE" w:rsidR="007024D9" w:rsidRDefault="007024D9" w:rsidP="007024D9"/>
    <w:p w14:paraId="74D5F9DF" w14:textId="4A9CA719" w:rsidR="007024D9" w:rsidRPr="007024D9" w:rsidRDefault="007024D9" w:rsidP="007024D9">
      <w:r w:rsidRPr="007024D9">
        <w:t xml:space="preserve">The production of the Invest in Hamilton Life Sciences Strategy encountered several challenges for the City of Hamilton's Economic Development Office. </w:t>
      </w:r>
      <w:r>
        <w:t>They</w:t>
      </w:r>
      <w:r w:rsidRPr="007024D9">
        <w:t xml:space="preserve"> include:</w:t>
      </w:r>
    </w:p>
    <w:p w14:paraId="4FDFE802" w14:textId="77777777" w:rsidR="007024D9" w:rsidRPr="007024D9" w:rsidRDefault="007024D9" w:rsidP="007024D9">
      <w:pPr>
        <w:numPr>
          <w:ilvl w:val="0"/>
          <w:numId w:val="6"/>
        </w:numPr>
      </w:pPr>
      <w:r w:rsidRPr="007024D9">
        <w:rPr>
          <w:b/>
          <w:bCs/>
        </w:rPr>
        <w:t>Complex Ecosystem Mapping:</w:t>
      </w:r>
      <w:r w:rsidRPr="007024D9">
        <w:t xml:space="preserve"> Analyzing and mapping the intricate web of the life sciences ecosystem can be challenging due to its multifaceted nature. Identifying all relevant stakeholders, organizations, and activities within the ecosystem might require extensive research and engagement efforts.</w:t>
      </w:r>
    </w:p>
    <w:p w14:paraId="5BD46247" w14:textId="77777777" w:rsidR="007024D9" w:rsidRPr="007024D9" w:rsidRDefault="007024D9" w:rsidP="007024D9">
      <w:pPr>
        <w:numPr>
          <w:ilvl w:val="0"/>
          <w:numId w:val="6"/>
        </w:numPr>
      </w:pPr>
      <w:r w:rsidRPr="007024D9">
        <w:rPr>
          <w:b/>
          <w:bCs/>
        </w:rPr>
        <w:t>Data Collection and Analysis:</w:t>
      </w:r>
      <w:r w:rsidRPr="007024D9">
        <w:t xml:space="preserve"> Gathering accurate and comprehensive data on the current state of Hamilton's life sciences sector, as well as identifying emerging trends and growth opportunities, can be time-consuming and require expertise in data analysis.</w:t>
      </w:r>
    </w:p>
    <w:p w14:paraId="7DCB178E" w14:textId="77777777" w:rsidR="007024D9" w:rsidRPr="007024D9" w:rsidRDefault="007024D9" w:rsidP="007024D9">
      <w:pPr>
        <w:numPr>
          <w:ilvl w:val="0"/>
          <w:numId w:val="6"/>
        </w:numPr>
      </w:pPr>
      <w:r w:rsidRPr="007024D9">
        <w:rPr>
          <w:b/>
          <w:bCs/>
        </w:rPr>
        <w:t>Balancing Diverse Stakeholder Interests:</w:t>
      </w:r>
      <w:r w:rsidRPr="007024D9">
        <w:t xml:space="preserve"> Involving a range of stakeholders with varying interests, from startups to large enterprises, might lead to challenges in finding common ground and addressing the diverse needs and goals of each group.</w:t>
      </w:r>
    </w:p>
    <w:p w14:paraId="735393A6" w14:textId="77777777" w:rsidR="007024D9" w:rsidRPr="007024D9" w:rsidRDefault="007024D9" w:rsidP="007024D9">
      <w:pPr>
        <w:numPr>
          <w:ilvl w:val="0"/>
          <w:numId w:val="6"/>
        </w:numPr>
      </w:pPr>
      <w:r w:rsidRPr="007024D9">
        <w:rPr>
          <w:b/>
          <w:bCs/>
        </w:rPr>
        <w:t>Resource Allocation:</w:t>
      </w:r>
      <w:r w:rsidRPr="007024D9">
        <w:t xml:space="preserve"> Determining how to allocate limited resources effectively among various initiatives outlined in the strategy can be a challenge. Prioritizing projects and activities that align with the strategy's objectives while maximizing impact is crucial.</w:t>
      </w:r>
    </w:p>
    <w:p w14:paraId="68544B40" w14:textId="75472FE3" w:rsidR="007024D9" w:rsidRPr="007024D9" w:rsidRDefault="007024D9" w:rsidP="007024D9">
      <w:pPr>
        <w:numPr>
          <w:ilvl w:val="0"/>
          <w:numId w:val="6"/>
        </w:numPr>
      </w:pPr>
      <w:r w:rsidRPr="007024D9">
        <w:rPr>
          <w:b/>
          <w:bCs/>
        </w:rPr>
        <w:t>Engagement and Collaboration:</w:t>
      </w:r>
      <w:r w:rsidRPr="007024D9">
        <w:t xml:space="preserve"> Engaging with community partners and stakeholders necessitates effective communication and collaboration. Managing expectations, ensuring clear communication, and maintaining engagement throughout the strategy development process can be demanding.</w:t>
      </w:r>
    </w:p>
    <w:p w14:paraId="04D7D183" w14:textId="77777777" w:rsidR="007024D9" w:rsidRPr="007024D9" w:rsidRDefault="007024D9" w:rsidP="007024D9">
      <w:pPr>
        <w:numPr>
          <w:ilvl w:val="0"/>
          <w:numId w:val="6"/>
        </w:numPr>
      </w:pPr>
      <w:r w:rsidRPr="007024D9">
        <w:rPr>
          <w:b/>
          <w:bCs/>
        </w:rPr>
        <w:t>Forecasting and Future Trends:</w:t>
      </w:r>
      <w:r w:rsidRPr="007024D9">
        <w:t xml:space="preserve"> Predicting the future landscape of the life sciences sector and ensuring the strategy remains relevant in the face of potential industry shifts can be challenging. Strategies need to be flexible enough to adapt to unforeseen changes.</w:t>
      </w:r>
    </w:p>
    <w:p w14:paraId="668D3A59" w14:textId="77777777" w:rsidR="007024D9" w:rsidRPr="007024D9" w:rsidRDefault="007024D9" w:rsidP="007024D9">
      <w:pPr>
        <w:numPr>
          <w:ilvl w:val="0"/>
          <w:numId w:val="6"/>
        </w:numPr>
      </w:pPr>
      <w:r w:rsidRPr="007024D9">
        <w:rPr>
          <w:b/>
          <w:bCs/>
        </w:rPr>
        <w:t>Investment and Budgeting:</w:t>
      </w:r>
      <w:r w:rsidRPr="007024D9">
        <w:t xml:space="preserve"> Allocating funds and budgeting for the strategy's implementation can be challenging, especially when balancing short-term costs with the long-term economic benefits the strategy aims to achieve.</w:t>
      </w:r>
    </w:p>
    <w:p w14:paraId="5304452B" w14:textId="77777777" w:rsidR="007024D9" w:rsidRPr="007024D9" w:rsidRDefault="007024D9" w:rsidP="007024D9">
      <w:pPr>
        <w:numPr>
          <w:ilvl w:val="0"/>
          <w:numId w:val="6"/>
        </w:numPr>
      </w:pPr>
      <w:r w:rsidRPr="007024D9">
        <w:rPr>
          <w:b/>
          <w:bCs/>
        </w:rPr>
        <w:t>Balancing Long-Term and Short-Term Goals:</w:t>
      </w:r>
      <w:r w:rsidRPr="007024D9">
        <w:t xml:space="preserve"> Striking a balance between achieving immediate results and setting the foundation for long-term growth can be tricky. Some strategies may take time to yield visible outcomes, which can require a patient approach.</w:t>
      </w:r>
    </w:p>
    <w:p w14:paraId="65DE5E7B" w14:textId="77777777" w:rsidR="007024D9" w:rsidRPr="007024D9" w:rsidRDefault="007024D9" w:rsidP="007024D9">
      <w:pPr>
        <w:numPr>
          <w:ilvl w:val="0"/>
          <w:numId w:val="6"/>
        </w:numPr>
      </w:pPr>
      <w:r w:rsidRPr="007024D9">
        <w:rPr>
          <w:b/>
          <w:bCs/>
        </w:rPr>
        <w:t>Overcoming Resistance to Change:</w:t>
      </w:r>
      <w:r w:rsidRPr="007024D9">
        <w:t xml:space="preserve"> Introducing new initiatives and fostering a culture of innovation within the life sciences sector might face resistance from individuals or organizations accustomed to traditional practices.</w:t>
      </w:r>
    </w:p>
    <w:p w14:paraId="1EDB890D" w14:textId="77777777" w:rsidR="007024D9" w:rsidRPr="007024D9" w:rsidRDefault="007024D9" w:rsidP="007024D9">
      <w:pPr>
        <w:numPr>
          <w:ilvl w:val="0"/>
          <w:numId w:val="6"/>
        </w:numPr>
      </w:pPr>
      <w:r w:rsidRPr="007024D9">
        <w:rPr>
          <w:b/>
          <w:bCs/>
        </w:rPr>
        <w:t>Regulatory and Legal Hurdles:</w:t>
      </w:r>
      <w:r w:rsidRPr="007024D9">
        <w:t xml:space="preserve"> Navigating regulatory requirements, legal frameworks, and compliance standards within the life sciences sector can be intricate and pose challenges to implementing certain initiatives.</w:t>
      </w:r>
    </w:p>
    <w:p w14:paraId="67256E91" w14:textId="77777777" w:rsidR="007024D9" w:rsidRPr="007024D9" w:rsidRDefault="007024D9" w:rsidP="007024D9">
      <w:pPr>
        <w:numPr>
          <w:ilvl w:val="0"/>
          <w:numId w:val="6"/>
        </w:numPr>
      </w:pPr>
      <w:r w:rsidRPr="007024D9">
        <w:rPr>
          <w:b/>
          <w:bCs/>
        </w:rPr>
        <w:lastRenderedPageBreak/>
        <w:t>Public Perception and Buy-In:</w:t>
      </w:r>
      <w:r w:rsidRPr="007024D9">
        <w:t xml:space="preserve"> Garnering public support and buy-in for the strategy's goals and initiatives is important. Building awareness and showcasing the value of the life sciences sector to the broader community can be a challenge.</w:t>
      </w:r>
    </w:p>
    <w:p w14:paraId="220FAF62" w14:textId="4154C04C" w:rsidR="007024D9" w:rsidRPr="007024D9" w:rsidRDefault="007024D9" w:rsidP="007024D9">
      <w:r w:rsidRPr="007024D9">
        <w:t>In navigating these challenges, the City of Hamilton's Economic Development Office needed to exercise strategic planning, effective communication, collaboration, and a proactive approach to ensure the successful development and implementation of the Invest in Hamilton Life Sciences Strategy.</w:t>
      </w:r>
    </w:p>
    <w:p w14:paraId="6FBE6A99" w14:textId="77777777" w:rsidR="007024D9" w:rsidRDefault="007024D9" w:rsidP="007024D9"/>
    <w:p w14:paraId="72556D44" w14:textId="3BBEBB45" w:rsidR="007024D9" w:rsidRDefault="007024D9" w:rsidP="00042944">
      <w:pPr>
        <w:pStyle w:val="Heading1"/>
      </w:pPr>
      <w:r>
        <w:t>Target Audience</w:t>
      </w:r>
    </w:p>
    <w:p w14:paraId="5EAB6036" w14:textId="77777777" w:rsidR="00042944" w:rsidRDefault="00042944" w:rsidP="00042944"/>
    <w:p w14:paraId="04E65C91" w14:textId="79BCE508" w:rsidR="00042944" w:rsidRPr="00042944" w:rsidRDefault="00042944" w:rsidP="00042944">
      <w:r w:rsidRPr="00042944">
        <w:t>The target audience for the City of Hamilton's Economic Development Office when building the Invest in Hamilton Life Sciences Strategy likely included a range of stakeholders and entities within the life sciences ecosystem. Some of the key target audiences could have been:</w:t>
      </w:r>
    </w:p>
    <w:p w14:paraId="1479DC54" w14:textId="77777777" w:rsidR="00042944" w:rsidRPr="00042944" w:rsidRDefault="00042944" w:rsidP="00042944">
      <w:pPr>
        <w:numPr>
          <w:ilvl w:val="0"/>
          <w:numId w:val="7"/>
        </w:numPr>
      </w:pPr>
      <w:r w:rsidRPr="00042944">
        <w:rPr>
          <w:b/>
          <w:bCs/>
        </w:rPr>
        <w:t>Life Sciences Companies:</w:t>
      </w:r>
      <w:r w:rsidRPr="00042944">
        <w:t xml:space="preserve"> Both existing life sciences companies and potential newcomers were likely a primary target audience. This includes startups, established firms, research institutions, pharmaceutical companies, medical device manufacturers, and biotechnology companies.</w:t>
      </w:r>
    </w:p>
    <w:p w14:paraId="22063817" w14:textId="77777777" w:rsidR="00042944" w:rsidRPr="00042944" w:rsidRDefault="00042944" w:rsidP="00042944">
      <w:pPr>
        <w:numPr>
          <w:ilvl w:val="0"/>
          <w:numId w:val="7"/>
        </w:numPr>
      </w:pPr>
      <w:r w:rsidRPr="00042944">
        <w:rPr>
          <w:b/>
          <w:bCs/>
        </w:rPr>
        <w:t>Investors and Funding Organizations:</w:t>
      </w:r>
      <w:r w:rsidRPr="00042944">
        <w:t xml:space="preserve"> Entities looking to invest in the life sciences sector, such as venture capitalists, angel investors, private equity firms, and government funding agencies, were important to attract for the sector's growth.</w:t>
      </w:r>
    </w:p>
    <w:p w14:paraId="63A29F53" w14:textId="77777777" w:rsidR="00042944" w:rsidRPr="00042944" w:rsidRDefault="00042944" w:rsidP="00042944">
      <w:pPr>
        <w:numPr>
          <w:ilvl w:val="0"/>
          <w:numId w:val="7"/>
        </w:numPr>
      </w:pPr>
      <w:r w:rsidRPr="00042944">
        <w:rPr>
          <w:b/>
          <w:bCs/>
        </w:rPr>
        <w:t>Academic and Research Institutions:</w:t>
      </w:r>
      <w:r w:rsidRPr="00042944">
        <w:t xml:space="preserve"> Collaborative partners in the education and research sector, such as universities (e.g., McMaster University), colleges (e.g., Mohawk College), and research organizations, would be critical in fostering innovation and talent development.</w:t>
      </w:r>
    </w:p>
    <w:p w14:paraId="70C70C3D" w14:textId="77777777" w:rsidR="00042944" w:rsidRPr="00042944" w:rsidRDefault="00042944" w:rsidP="00042944">
      <w:pPr>
        <w:numPr>
          <w:ilvl w:val="0"/>
          <w:numId w:val="7"/>
        </w:numPr>
      </w:pPr>
      <w:r w:rsidRPr="00042944">
        <w:rPr>
          <w:b/>
          <w:bCs/>
        </w:rPr>
        <w:t>Healthcare Organizations:</w:t>
      </w:r>
      <w:r w:rsidRPr="00042944">
        <w:t xml:space="preserve"> Hospitals, medical centers, and health systems like Hamilton Health Sciences and St. Joseph's Health System, which are often interconnected with the life sciences sector, would be part of the target audience.</w:t>
      </w:r>
    </w:p>
    <w:p w14:paraId="1F2D7F3E" w14:textId="77777777" w:rsidR="00042944" w:rsidRPr="00042944" w:rsidRDefault="00042944" w:rsidP="00042944">
      <w:pPr>
        <w:numPr>
          <w:ilvl w:val="0"/>
          <w:numId w:val="7"/>
        </w:numPr>
      </w:pPr>
      <w:r w:rsidRPr="00042944">
        <w:rPr>
          <w:b/>
          <w:bCs/>
        </w:rPr>
        <w:t>Local Government Officials:</w:t>
      </w:r>
      <w:r w:rsidRPr="00042944">
        <w:t xml:space="preserve"> Representatives from the city government and related departments would need to be informed and aligned with the strategy to ensure policy support and resource allocation.</w:t>
      </w:r>
    </w:p>
    <w:p w14:paraId="2F772366" w14:textId="77777777" w:rsidR="00042944" w:rsidRPr="00042944" w:rsidRDefault="00042944" w:rsidP="00042944">
      <w:pPr>
        <w:numPr>
          <w:ilvl w:val="0"/>
          <w:numId w:val="7"/>
        </w:numPr>
      </w:pPr>
      <w:r w:rsidRPr="00042944">
        <w:rPr>
          <w:b/>
          <w:bCs/>
        </w:rPr>
        <w:t>Community Organizations:</w:t>
      </w:r>
      <w:r w:rsidRPr="00042944">
        <w:t xml:space="preserve"> Community organizations promoting innovation, entrepreneurship, and economic development within Hamilton, such as Innovation Factory, could benefit from the strategy.</w:t>
      </w:r>
    </w:p>
    <w:p w14:paraId="0895CA8A" w14:textId="77777777" w:rsidR="00042944" w:rsidRPr="00042944" w:rsidRDefault="00042944" w:rsidP="00042944">
      <w:pPr>
        <w:numPr>
          <w:ilvl w:val="0"/>
          <w:numId w:val="7"/>
        </w:numPr>
      </w:pPr>
      <w:r w:rsidRPr="00042944">
        <w:rPr>
          <w:b/>
          <w:bCs/>
        </w:rPr>
        <w:t>Industry Associations and Chambers of Commerce:</w:t>
      </w:r>
      <w:r w:rsidRPr="00042944">
        <w:t xml:space="preserve"> Industry groups and chambers, like those focused on life sciences or broader economic development, are key players that could support the strategy's implementation.</w:t>
      </w:r>
    </w:p>
    <w:p w14:paraId="7587B25F" w14:textId="77777777" w:rsidR="00042944" w:rsidRPr="00042944" w:rsidRDefault="00042944" w:rsidP="00042944">
      <w:pPr>
        <w:numPr>
          <w:ilvl w:val="0"/>
          <w:numId w:val="7"/>
        </w:numPr>
      </w:pPr>
      <w:r w:rsidRPr="00042944">
        <w:rPr>
          <w:b/>
          <w:bCs/>
        </w:rPr>
        <w:t>Talent Pool:</w:t>
      </w:r>
      <w:r w:rsidRPr="00042944">
        <w:t xml:space="preserve"> The strategy might have aimed to attract skilled professionals, researchers, scientists, and other talent to the city's growing life sciences sector.</w:t>
      </w:r>
    </w:p>
    <w:p w14:paraId="71D2E716" w14:textId="09E8306B" w:rsidR="00042944" w:rsidRPr="00042944" w:rsidRDefault="00042944" w:rsidP="00042944">
      <w:pPr>
        <w:numPr>
          <w:ilvl w:val="0"/>
          <w:numId w:val="7"/>
        </w:numPr>
      </w:pPr>
      <w:r w:rsidRPr="00042944">
        <w:rPr>
          <w:b/>
          <w:bCs/>
        </w:rPr>
        <w:lastRenderedPageBreak/>
        <w:t>General Public:</w:t>
      </w:r>
      <w:r w:rsidRPr="00042944">
        <w:t xml:space="preserve"> Creating awareness and generating excitement about the city's investment in the life sciences sector might have been directed toward the </w:t>
      </w:r>
      <w:proofErr w:type="gramStart"/>
      <w:r w:rsidRPr="00042944">
        <w:t>general public</w:t>
      </w:r>
      <w:proofErr w:type="gramEnd"/>
      <w:r w:rsidRPr="00042944">
        <w:t xml:space="preserve"> as well, fostering support and a sense of community pride.</w:t>
      </w:r>
    </w:p>
    <w:p w14:paraId="42F82B81" w14:textId="77777777" w:rsidR="00042944" w:rsidRPr="00042944" w:rsidRDefault="00042944" w:rsidP="00042944">
      <w:pPr>
        <w:numPr>
          <w:ilvl w:val="0"/>
          <w:numId w:val="7"/>
        </w:numPr>
      </w:pPr>
      <w:r w:rsidRPr="00042944">
        <w:rPr>
          <w:b/>
          <w:bCs/>
        </w:rPr>
        <w:t>National and International Stakeholders:</w:t>
      </w:r>
      <w:r w:rsidRPr="00042944">
        <w:t xml:space="preserve"> Entities outside the city, such as national and international companies, investors, and collaborators, could also be part of the strategy's target audience to expand Hamilton's reach.</w:t>
      </w:r>
    </w:p>
    <w:p w14:paraId="45A9DF16" w14:textId="77777777" w:rsidR="00042944" w:rsidRPr="00042944" w:rsidRDefault="00042944" w:rsidP="00042944">
      <w:r w:rsidRPr="00042944">
        <w:t>The strategy's success would have relied on effectively engaging and aligning these various stakeholders to collectively contribute to the growth and success of Hamilton's life sciences sector.</w:t>
      </w:r>
    </w:p>
    <w:p w14:paraId="67D564D8" w14:textId="2B962FA5" w:rsidR="00042944" w:rsidRDefault="00042944" w:rsidP="00042944"/>
    <w:p w14:paraId="3BAE9E50" w14:textId="34FC46F1" w:rsidR="00042944" w:rsidRDefault="00042944" w:rsidP="00042944"/>
    <w:p w14:paraId="44526034" w14:textId="77777777" w:rsidR="00042944" w:rsidRPr="00042944" w:rsidRDefault="00042944" w:rsidP="00042944">
      <w:r w:rsidRPr="00042944">
        <w:t>The City of Hamilton's Economic Development Office's Invest in Hamilton Life Sciences Strategy directly relates to rebounding, rebuilding, and recovery in the community in several impactful ways:</w:t>
      </w:r>
    </w:p>
    <w:p w14:paraId="27418016" w14:textId="77777777" w:rsidR="00042944" w:rsidRPr="00042944" w:rsidRDefault="00042944" w:rsidP="00042944">
      <w:pPr>
        <w:numPr>
          <w:ilvl w:val="0"/>
          <w:numId w:val="8"/>
        </w:numPr>
      </w:pPr>
      <w:r w:rsidRPr="00042944">
        <w:rPr>
          <w:b/>
          <w:bCs/>
        </w:rPr>
        <w:t>Economic Growth and Job Creation:</w:t>
      </w:r>
      <w:r w:rsidRPr="00042944">
        <w:t xml:space="preserve"> The strategy aims to attract life sciences companies, investors, and funding, which can significantly contribute to economic growth. This growth translates into job creation, providing employment opportunities for the local community, thereby aiding in rebounding from economic setbacks.</w:t>
      </w:r>
    </w:p>
    <w:p w14:paraId="16DB93A0" w14:textId="77777777" w:rsidR="00042944" w:rsidRPr="00042944" w:rsidRDefault="00042944" w:rsidP="00042944">
      <w:pPr>
        <w:numPr>
          <w:ilvl w:val="0"/>
          <w:numId w:val="8"/>
        </w:numPr>
      </w:pPr>
      <w:r w:rsidRPr="00042944">
        <w:rPr>
          <w:b/>
          <w:bCs/>
        </w:rPr>
        <w:t>Diversification of Economy:</w:t>
      </w:r>
      <w:r w:rsidRPr="00042944">
        <w:t xml:space="preserve"> By fostering the growth of the life sciences sector, the strategy contributes to diversifying the local economy. This diversification makes the community less reliant on a single industry and enhances resilience during economic downturns.</w:t>
      </w:r>
    </w:p>
    <w:p w14:paraId="00BB2D7B" w14:textId="77777777" w:rsidR="00042944" w:rsidRPr="00042944" w:rsidRDefault="00042944" w:rsidP="00042944">
      <w:pPr>
        <w:numPr>
          <w:ilvl w:val="0"/>
          <w:numId w:val="8"/>
        </w:numPr>
      </w:pPr>
      <w:r w:rsidRPr="00042944">
        <w:rPr>
          <w:b/>
          <w:bCs/>
        </w:rPr>
        <w:t>Innovation and Research:</w:t>
      </w:r>
      <w:r w:rsidRPr="00042944">
        <w:t xml:space="preserve"> The strategy's emphasis on collaboration with academic and research institutions promotes innovation and research within the community. These advancements can lead to breakthroughs in healthcare, technology, and other sectors, driving recovery and rebuilding efforts.</w:t>
      </w:r>
    </w:p>
    <w:p w14:paraId="27CC7EAF" w14:textId="77777777" w:rsidR="00042944" w:rsidRPr="00042944" w:rsidRDefault="00042944" w:rsidP="00042944">
      <w:pPr>
        <w:numPr>
          <w:ilvl w:val="0"/>
          <w:numId w:val="8"/>
        </w:numPr>
      </w:pPr>
      <w:r w:rsidRPr="00042944">
        <w:rPr>
          <w:b/>
          <w:bCs/>
        </w:rPr>
        <w:t>Talent Retention and Attraction:</w:t>
      </w:r>
      <w:r w:rsidRPr="00042944">
        <w:t xml:space="preserve"> A thriving life sciences sector attracts skilled professionals, researchers, and scientists. This helps retain local talent and can also draw new talent to the community, contributing to rebuilding a knowledgeable and skilled workforce.</w:t>
      </w:r>
    </w:p>
    <w:p w14:paraId="6B24BF7D" w14:textId="77777777" w:rsidR="00042944" w:rsidRPr="00042944" w:rsidRDefault="00042944" w:rsidP="00042944">
      <w:pPr>
        <w:numPr>
          <w:ilvl w:val="0"/>
          <w:numId w:val="8"/>
        </w:numPr>
      </w:pPr>
      <w:r w:rsidRPr="00042944">
        <w:rPr>
          <w:b/>
          <w:bCs/>
        </w:rPr>
        <w:t>Investment in Infrastructure:</w:t>
      </w:r>
      <w:r w:rsidRPr="00042944">
        <w:t xml:space="preserve"> The strategy may involve investments in infrastructure, such as research facilities, laboratories, and innovation hubs. These investments not only create construction jobs but also support long-term growth and recovery by providing modern resources.</w:t>
      </w:r>
    </w:p>
    <w:p w14:paraId="7BD3016D" w14:textId="77777777" w:rsidR="00042944" w:rsidRPr="00042944" w:rsidRDefault="00042944" w:rsidP="00042944">
      <w:pPr>
        <w:numPr>
          <w:ilvl w:val="0"/>
          <w:numId w:val="8"/>
        </w:numPr>
      </w:pPr>
      <w:r w:rsidRPr="00042944">
        <w:rPr>
          <w:b/>
          <w:bCs/>
        </w:rPr>
        <w:t>Community Engagement and Collaboration:</w:t>
      </w:r>
      <w:r w:rsidRPr="00042944">
        <w:t xml:space="preserve"> The strategy's engagement with various stakeholders, including community organizations, hospitals, and universities, fosters a sense of collaboration. Such partnerships amplify community involvement in rebuilding efforts.</w:t>
      </w:r>
    </w:p>
    <w:p w14:paraId="68EAA11D" w14:textId="77777777" w:rsidR="00042944" w:rsidRPr="00042944" w:rsidRDefault="00042944" w:rsidP="00042944">
      <w:pPr>
        <w:numPr>
          <w:ilvl w:val="0"/>
          <w:numId w:val="8"/>
        </w:numPr>
      </w:pPr>
      <w:r w:rsidRPr="00042944">
        <w:rPr>
          <w:b/>
          <w:bCs/>
        </w:rPr>
        <w:t>Resilience and Preparedness:</w:t>
      </w:r>
      <w:r w:rsidRPr="00042944">
        <w:t xml:space="preserve"> Focusing on the life sciences sector enhances community resilience by addressing healthcare and medical needs. This preparedness can be crucial for responding to future health crises and challenges.</w:t>
      </w:r>
    </w:p>
    <w:p w14:paraId="0C33D2BE" w14:textId="77777777" w:rsidR="00042944" w:rsidRPr="00042944" w:rsidRDefault="00042944" w:rsidP="00042944">
      <w:pPr>
        <w:numPr>
          <w:ilvl w:val="0"/>
          <w:numId w:val="8"/>
        </w:numPr>
      </w:pPr>
      <w:r w:rsidRPr="00042944">
        <w:rPr>
          <w:b/>
          <w:bCs/>
        </w:rPr>
        <w:lastRenderedPageBreak/>
        <w:t>Public Health and Well-being:</w:t>
      </w:r>
      <w:r w:rsidRPr="00042944">
        <w:t xml:space="preserve"> The life sciences sector often contributes to advancements in healthcare and medical solutions. A strong life sciences sector can directly impact public health and well-being, aiding in community recovery.</w:t>
      </w:r>
    </w:p>
    <w:p w14:paraId="3B288A81" w14:textId="77777777" w:rsidR="00042944" w:rsidRPr="00042944" w:rsidRDefault="00042944" w:rsidP="00042944">
      <w:pPr>
        <w:numPr>
          <w:ilvl w:val="0"/>
          <w:numId w:val="8"/>
        </w:numPr>
      </w:pPr>
      <w:r w:rsidRPr="00042944">
        <w:rPr>
          <w:b/>
          <w:bCs/>
        </w:rPr>
        <w:t>Global Competitiveness:</w:t>
      </w:r>
      <w:r w:rsidRPr="00042944">
        <w:t xml:space="preserve"> Developing a robust life sciences sector positions the community for global competitiveness. This competitiveness translates into increased trade, investments, and recognition on the global stage, accelerating the rebound and recovery process.</w:t>
      </w:r>
    </w:p>
    <w:p w14:paraId="1D565BA5" w14:textId="77777777" w:rsidR="00042944" w:rsidRPr="00042944" w:rsidRDefault="00042944" w:rsidP="00042944">
      <w:pPr>
        <w:numPr>
          <w:ilvl w:val="0"/>
          <w:numId w:val="8"/>
        </w:numPr>
      </w:pPr>
      <w:r w:rsidRPr="00042944">
        <w:rPr>
          <w:b/>
          <w:bCs/>
        </w:rPr>
        <w:t>Local Pride and Identity:</w:t>
      </w:r>
      <w:r w:rsidRPr="00042944">
        <w:t xml:space="preserve"> A successful life sciences strategy can instill a sense of local pride and identity. Seeing the community bounce back, rebuild, and thrive in a specific sector contributes to a positive collective spirit.</w:t>
      </w:r>
    </w:p>
    <w:p w14:paraId="4D3A6A42" w14:textId="59E34D9A" w:rsidR="00042944" w:rsidRDefault="00042944" w:rsidP="00042944">
      <w:r w:rsidRPr="00042944">
        <w:t>In summary, the Invest in Hamilton Life Sciences Strategy plays a pivotal role in the community's rebounding, rebuilding, and recovery efforts by driving economic growth, fostering innovation, creating jobs, enhancing collaboration, and positioning the community for a resilient and prosperous future.</w:t>
      </w:r>
    </w:p>
    <w:p w14:paraId="0024EF55" w14:textId="77777777" w:rsidR="00042944" w:rsidRDefault="00042944" w:rsidP="00042944"/>
    <w:p w14:paraId="345E2602" w14:textId="23FE2FF3" w:rsidR="00042944" w:rsidRDefault="00042944" w:rsidP="00042944">
      <w:pPr>
        <w:pStyle w:val="Heading1"/>
      </w:pPr>
      <w:r>
        <w:t>R</w:t>
      </w:r>
      <w:r w:rsidRPr="00042944">
        <w:t>ebounding, rebuilding</w:t>
      </w:r>
      <w:r>
        <w:t>,</w:t>
      </w:r>
      <w:r w:rsidRPr="00042944">
        <w:t xml:space="preserve"> and recovery</w:t>
      </w:r>
    </w:p>
    <w:p w14:paraId="69824D3A" w14:textId="46D98B07" w:rsidR="00042944" w:rsidRDefault="00042944" w:rsidP="00042944"/>
    <w:p w14:paraId="21D8C519" w14:textId="77777777" w:rsidR="00042944" w:rsidRPr="00042944" w:rsidRDefault="00042944" w:rsidP="00042944">
      <w:r w:rsidRPr="00042944">
        <w:t>The City of Hamilton's Economic Development Office's Invest in Hamilton Life Sciences Strategy directly relates to rebounding, rebuilding, and recovery in the community in several impactful ways:</w:t>
      </w:r>
    </w:p>
    <w:p w14:paraId="140E1073" w14:textId="77777777" w:rsidR="00042944" w:rsidRPr="00042944" w:rsidRDefault="00042944" w:rsidP="00042944">
      <w:pPr>
        <w:numPr>
          <w:ilvl w:val="0"/>
          <w:numId w:val="9"/>
        </w:numPr>
      </w:pPr>
      <w:r w:rsidRPr="00042944">
        <w:rPr>
          <w:b/>
          <w:bCs/>
        </w:rPr>
        <w:t>Economic Growth and Job Creation:</w:t>
      </w:r>
      <w:r w:rsidRPr="00042944">
        <w:t xml:space="preserve"> The strategy aims to attract life sciences companies, investors, and funding, which can significantly contribute to economic growth. This growth translates into job creation, providing employment opportunities for the local community, thereby aiding in rebounding from economic setbacks.</w:t>
      </w:r>
    </w:p>
    <w:p w14:paraId="7A99C060" w14:textId="77777777" w:rsidR="00042944" w:rsidRPr="00042944" w:rsidRDefault="00042944" w:rsidP="00042944">
      <w:pPr>
        <w:numPr>
          <w:ilvl w:val="0"/>
          <w:numId w:val="9"/>
        </w:numPr>
      </w:pPr>
      <w:r w:rsidRPr="00042944">
        <w:rPr>
          <w:b/>
          <w:bCs/>
        </w:rPr>
        <w:t>Diversification of Economy:</w:t>
      </w:r>
      <w:r w:rsidRPr="00042944">
        <w:t xml:space="preserve"> By fostering the growth of the life sciences sector, the strategy contributes to diversifying the local economy. This diversification makes the community less reliant on a single industry and enhances resilience during economic downturns.</w:t>
      </w:r>
    </w:p>
    <w:p w14:paraId="77761058" w14:textId="77777777" w:rsidR="00042944" w:rsidRPr="00042944" w:rsidRDefault="00042944" w:rsidP="00042944">
      <w:pPr>
        <w:numPr>
          <w:ilvl w:val="0"/>
          <w:numId w:val="9"/>
        </w:numPr>
      </w:pPr>
      <w:r w:rsidRPr="00042944">
        <w:rPr>
          <w:b/>
          <w:bCs/>
        </w:rPr>
        <w:t>Innovation and Research:</w:t>
      </w:r>
      <w:r w:rsidRPr="00042944">
        <w:t xml:space="preserve"> The strategy's emphasis on collaboration with academic and research institutions promotes innovation and research within the community. These advancements can lead to breakthroughs in healthcare, technology, and other sectors, driving recovery and rebuilding efforts.</w:t>
      </w:r>
    </w:p>
    <w:p w14:paraId="075DE859" w14:textId="77777777" w:rsidR="00042944" w:rsidRPr="00042944" w:rsidRDefault="00042944" w:rsidP="00042944">
      <w:pPr>
        <w:numPr>
          <w:ilvl w:val="0"/>
          <w:numId w:val="9"/>
        </w:numPr>
      </w:pPr>
      <w:r w:rsidRPr="00042944">
        <w:rPr>
          <w:b/>
          <w:bCs/>
        </w:rPr>
        <w:t>Talent Retention and Attraction:</w:t>
      </w:r>
      <w:r w:rsidRPr="00042944">
        <w:t xml:space="preserve"> A thriving life sciences sector attracts skilled professionals, researchers, and scientists. This helps retain local talent and can also draw new talent to the community, contributing to rebuilding a knowledgeable and skilled workforce.</w:t>
      </w:r>
    </w:p>
    <w:p w14:paraId="38A752DC" w14:textId="77777777" w:rsidR="00042944" w:rsidRPr="00042944" w:rsidRDefault="00042944" w:rsidP="00042944">
      <w:pPr>
        <w:numPr>
          <w:ilvl w:val="0"/>
          <w:numId w:val="9"/>
        </w:numPr>
      </w:pPr>
      <w:r w:rsidRPr="00042944">
        <w:rPr>
          <w:b/>
          <w:bCs/>
        </w:rPr>
        <w:t>Investment in Infrastructure:</w:t>
      </w:r>
      <w:r w:rsidRPr="00042944">
        <w:t xml:space="preserve"> The strategy may involve investments in infrastructure, such as research facilities, laboratories, and innovation hubs. These investments not only create construction jobs but also support long-term growth and recovery by providing modern resources.</w:t>
      </w:r>
    </w:p>
    <w:p w14:paraId="06228210" w14:textId="77777777" w:rsidR="00042944" w:rsidRPr="00042944" w:rsidRDefault="00042944" w:rsidP="00042944">
      <w:pPr>
        <w:numPr>
          <w:ilvl w:val="0"/>
          <w:numId w:val="9"/>
        </w:numPr>
      </w:pPr>
      <w:r w:rsidRPr="00042944">
        <w:rPr>
          <w:b/>
          <w:bCs/>
        </w:rPr>
        <w:lastRenderedPageBreak/>
        <w:t>Community Engagement and Collaboration:</w:t>
      </w:r>
      <w:r w:rsidRPr="00042944">
        <w:t xml:space="preserve"> The strategy's engagement with various stakeholders, including community organizations, hospitals, and universities, fosters a sense of collaboration. Such partnerships amplify community involvement in rebuilding efforts.</w:t>
      </w:r>
    </w:p>
    <w:p w14:paraId="74E465DE" w14:textId="77777777" w:rsidR="00042944" w:rsidRPr="00042944" w:rsidRDefault="00042944" w:rsidP="00042944">
      <w:pPr>
        <w:numPr>
          <w:ilvl w:val="0"/>
          <w:numId w:val="9"/>
        </w:numPr>
      </w:pPr>
      <w:r w:rsidRPr="00042944">
        <w:rPr>
          <w:b/>
          <w:bCs/>
        </w:rPr>
        <w:t>Resilience and Preparedness:</w:t>
      </w:r>
      <w:r w:rsidRPr="00042944">
        <w:t xml:space="preserve"> Focusing on the life sciences sector enhances community resilience by addressing healthcare and medical needs. This preparedness can be crucial for responding to future health crises and challenges.</w:t>
      </w:r>
    </w:p>
    <w:p w14:paraId="7924EF7B" w14:textId="77777777" w:rsidR="00042944" w:rsidRPr="00042944" w:rsidRDefault="00042944" w:rsidP="00042944">
      <w:pPr>
        <w:numPr>
          <w:ilvl w:val="0"/>
          <w:numId w:val="9"/>
        </w:numPr>
      </w:pPr>
      <w:r w:rsidRPr="00042944">
        <w:rPr>
          <w:b/>
          <w:bCs/>
        </w:rPr>
        <w:t>Public Health and Well-being:</w:t>
      </w:r>
      <w:r w:rsidRPr="00042944">
        <w:t xml:space="preserve"> The life sciences sector often contributes to advancements in healthcare and medical solutions. A strong life sciences sector can directly impact public health and well-being, aiding in community recovery.</w:t>
      </w:r>
    </w:p>
    <w:p w14:paraId="19042903" w14:textId="77777777" w:rsidR="00042944" w:rsidRPr="00042944" w:rsidRDefault="00042944" w:rsidP="00042944">
      <w:pPr>
        <w:numPr>
          <w:ilvl w:val="0"/>
          <w:numId w:val="9"/>
        </w:numPr>
      </w:pPr>
      <w:r w:rsidRPr="00042944">
        <w:rPr>
          <w:b/>
          <w:bCs/>
        </w:rPr>
        <w:t>Global Competitiveness:</w:t>
      </w:r>
      <w:r w:rsidRPr="00042944">
        <w:t xml:space="preserve"> Developing a robust life sciences sector positions the community for global competitiveness. This competitiveness translates into increased trade, investments, and recognition on the global stage, accelerating the rebound and recovery process.</w:t>
      </w:r>
    </w:p>
    <w:p w14:paraId="4FA61E26" w14:textId="77777777" w:rsidR="00042944" w:rsidRPr="00042944" w:rsidRDefault="00042944" w:rsidP="00042944">
      <w:pPr>
        <w:numPr>
          <w:ilvl w:val="0"/>
          <w:numId w:val="9"/>
        </w:numPr>
      </w:pPr>
      <w:r w:rsidRPr="00042944">
        <w:rPr>
          <w:b/>
          <w:bCs/>
        </w:rPr>
        <w:t>Local Pride and Identity:</w:t>
      </w:r>
      <w:r w:rsidRPr="00042944">
        <w:t xml:space="preserve"> A successful life sciences strategy can instill a sense of local pride and identity. Seeing the community bounce back, rebuild, and thrive in a specific sector contributes to a positive collective spirit.</w:t>
      </w:r>
    </w:p>
    <w:p w14:paraId="32DF6B47" w14:textId="77777777" w:rsidR="00042944" w:rsidRPr="00042944" w:rsidRDefault="00042944" w:rsidP="00042944">
      <w:r w:rsidRPr="00042944">
        <w:t>In summary, the Invest in Hamilton Life Sciences Strategy plays a pivotal role in the community's rebounding, rebuilding, and recovery efforts by driving economic growth, fostering innovation, creating jobs, enhancing collaboration, and positioning the community for a resilient and prosperous future.</w:t>
      </w:r>
    </w:p>
    <w:p w14:paraId="22B76708" w14:textId="214902A4" w:rsidR="00042944" w:rsidRDefault="00042944" w:rsidP="00042944"/>
    <w:p w14:paraId="08F71CC8" w14:textId="087516D0" w:rsidR="00042944" w:rsidRDefault="00042944" w:rsidP="00042944">
      <w:pPr>
        <w:pStyle w:val="Heading1"/>
      </w:pPr>
      <w:r>
        <w:t>Sustainability</w:t>
      </w:r>
    </w:p>
    <w:p w14:paraId="22173CF2" w14:textId="2AE650F5" w:rsidR="0021379C" w:rsidRDefault="0098188E" w:rsidP="007024D9"/>
    <w:p w14:paraId="6E2AFFC7" w14:textId="77777777" w:rsidR="00042944" w:rsidRPr="00042944" w:rsidRDefault="00042944" w:rsidP="00042944">
      <w:r w:rsidRPr="00042944">
        <w:t>The City of Hamilton's Economic Development Office's Invest in Hamilton Life Sciences Strategy can have a significant impact on sustainability and influence change in several ways:</w:t>
      </w:r>
    </w:p>
    <w:p w14:paraId="02A36CE2" w14:textId="77777777" w:rsidR="00042944" w:rsidRPr="00042944" w:rsidRDefault="00042944" w:rsidP="00042944">
      <w:pPr>
        <w:numPr>
          <w:ilvl w:val="0"/>
          <w:numId w:val="10"/>
        </w:numPr>
      </w:pPr>
      <w:r w:rsidRPr="00042944">
        <w:rPr>
          <w:b/>
          <w:bCs/>
        </w:rPr>
        <w:t>Environmental Sustainability:</w:t>
      </w:r>
      <w:r w:rsidRPr="00042944">
        <w:t xml:space="preserve"> The life sciences sector often focuses on biotechnology and medical advancements, which can lead to innovations in sustainable practices and eco-friendly solutions. The strategy can encourage research and development of environmentally conscious products and technologies.</w:t>
      </w:r>
    </w:p>
    <w:p w14:paraId="5294C9AE" w14:textId="77777777" w:rsidR="00042944" w:rsidRPr="00042944" w:rsidRDefault="00042944" w:rsidP="00042944">
      <w:pPr>
        <w:numPr>
          <w:ilvl w:val="0"/>
          <w:numId w:val="10"/>
        </w:numPr>
      </w:pPr>
      <w:r w:rsidRPr="00042944">
        <w:rPr>
          <w:b/>
          <w:bCs/>
        </w:rPr>
        <w:t>Health and Wellness:</w:t>
      </w:r>
      <w:r w:rsidRPr="00042944">
        <w:t xml:space="preserve"> A thriving life sciences sector can contribute to better healthcare and wellness solutions, positively impacting the overall health and quality of life of the community. This focus on health aligns with the broader concept of sustainability.</w:t>
      </w:r>
    </w:p>
    <w:p w14:paraId="3109FF2A" w14:textId="77777777" w:rsidR="00042944" w:rsidRPr="00042944" w:rsidRDefault="00042944" w:rsidP="00042944">
      <w:pPr>
        <w:numPr>
          <w:ilvl w:val="0"/>
          <w:numId w:val="10"/>
        </w:numPr>
      </w:pPr>
      <w:r w:rsidRPr="00042944">
        <w:rPr>
          <w:b/>
          <w:bCs/>
        </w:rPr>
        <w:t>Research and Innovation:</w:t>
      </w:r>
      <w:r w:rsidRPr="00042944">
        <w:t xml:space="preserve"> The strategy's emphasis on collaboration with academic institutions can lead to groundbreaking research that addresses local and global challenges. Innovative solutions can influence positive change and sustainable practices.</w:t>
      </w:r>
    </w:p>
    <w:p w14:paraId="678ECEC3" w14:textId="77777777" w:rsidR="00042944" w:rsidRPr="00042944" w:rsidRDefault="00042944" w:rsidP="00042944">
      <w:pPr>
        <w:numPr>
          <w:ilvl w:val="0"/>
          <w:numId w:val="10"/>
        </w:numPr>
      </w:pPr>
      <w:r w:rsidRPr="00042944">
        <w:rPr>
          <w:b/>
          <w:bCs/>
        </w:rPr>
        <w:t>Job Creation:</w:t>
      </w:r>
      <w:r w:rsidRPr="00042944">
        <w:t xml:space="preserve"> The growth of the life sciences sector can create a variety of jobs, from research and development roles to administrative positions. This job creation contributes to a sustainable local economy and reduces unemployment.</w:t>
      </w:r>
    </w:p>
    <w:p w14:paraId="6C9F0D3E" w14:textId="77777777" w:rsidR="00042944" w:rsidRPr="00042944" w:rsidRDefault="00042944" w:rsidP="00042944">
      <w:pPr>
        <w:numPr>
          <w:ilvl w:val="0"/>
          <w:numId w:val="10"/>
        </w:numPr>
      </w:pPr>
      <w:r w:rsidRPr="00042944">
        <w:rPr>
          <w:b/>
          <w:bCs/>
        </w:rPr>
        <w:lastRenderedPageBreak/>
        <w:t>Education and Skill Development:</w:t>
      </w:r>
      <w:r w:rsidRPr="00042944">
        <w:t xml:space="preserve"> The strategy's engagement with educational institutions can foster education and skill development in the life sciences field. This empowerment can lead to a skilled workforce that drives sustainable economic growth.</w:t>
      </w:r>
    </w:p>
    <w:p w14:paraId="2CCBEDC6" w14:textId="77777777" w:rsidR="00042944" w:rsidRPr="00042944" w:rsidRDefault="00042944" w:rsidP="00042944">
      <w:pPr>
        <w:numPr>
          <w:ilvl w:val="0"/>
          <w:numId w:val="10"/>
        </w:numPr>
      </w:pPr>
      <w:r w:rsidRPr="00042944">
        <w:rPr>
          <w:b/>
          <w:bCs/>
        </w:rPr>
        <w:t>Diverse Economic Base:</w:t>
      </w:r>
      <w:r w:rsidRPr="00042944">
        <w:t xml:space="preserve"> A thriving life sciences sector diversifies the local economy. A diverse economy is more resilient to economic shocks, promoting long-term sustainability.</w:t>
      </w:r>
    </w:p>
    <w:p w14:paraId="266D8E49" w14:textId="77777777" w:rsidR="00042944" w:rsidRPr="00042944" w:rsidRDefault="00042944" w:rsidP="00042944">
      <w:pPr>
        <w:numPr>
          <w:ilvl w:val="0"/>
          <w:numId w:val="10"/>
        </w:numPr>
      </w:pPr>
      <w:r w:rsidRPr="00042944">
        <w:rPr>
          <w:b/>
          <w:bCs/>
        </w:rPr>
        <w:t>Community Well-being:</w:t>
      </w:r>
      <w:r w:rsidRPr="00042944">
        <w:t xml:space="preserve"> The strategy's focus on healthcare and wellness solutions can lead to a healthier community. Improved well-being contributes to a higher quality of life and a more resilient and sustainable society.</w:t>
      </w:r>
    </w:p>
    <w:p w14:paraId="53F859B0" w14:textId="77777777" w:rsidR="00042944" w:rsidRPr="00042944" w:rsidRDefault="00042944" w:rsidP="00042944">
      <w:pPr>
        <w:numPr>
          <w:ilvl w:val="0"/>
          <w:numId w:val="10"/>
        </w:numPr>
      </w:pPr>
      <w:r w:rsidRPr="00042944">
        <w:rPr>
          <w:b/>
          <w:bCs/>
        </w:rPr>
        <w:t>Reduced Brain Drain:</w:t>
      </w:r>
      <w:r w:rsidRPr="00042944">
        <w:t xml:space="preserve"> A strong life sciences sector can retain local talent by providing exciting career opportunities. This helps prevent the loss of skilled individuals to other regions, fostering community sustainability.</w:t>
      </w:r>
    </w:p>
    <w:p w14:paraId="7995A69A" w14:textId="77777777" w:rsidR="00042944" w:rsidRPr="00042944" w:rsidRDefault="00042944" w:rsidP="00042944">
      <w:pPr>
        <w:numPr>
          <w:ilvl w:val="0"/>
          <w:numId w:val="10"/>
        </w:numPr>
      </w:pPr>
      <w:r w:rsidRPr="00042944">
        <w:rPr>
          <w:b/>
          <w:bCs/>
        </w:rPr>
        <w:t>Cultural Shift:</w:t>
      </w:r>
      <w:r w:rsidRPr="00042944">
        <w:t xml:space="preserve"> By positioning Hamilton as a hub for life sciences, the strategy can create a cultural shift toward valuing and prioritizing innovation, education, and research, which are essential for long-term sustainability.</w:t>
      </w:r>
    </w:p>
    <w:p w14:paraId="7D2550D6" w14:textId="77777777" w:rsidR="00042944" w:rsidRPr="00042944" w:rsidRDefault="00042944" w:rsidP="00042944">
      <w:pPr>
        <w:numPr>
          <w:ilvl w:val="0"/>
          <w:numId w:val="10"/>
        </w:numPr>
      </w:pPr>
      <w:r w:rsidRPr="00042944">
        <w:rPr>
          <w:b/>
          <w:bCs/>
        </w:rPr>
        <w:t>Attracting Investment:</w:t>
      </w:r>
      <w:r w:rsidRPr="00042944">
        <w:t xml:space="preserve"> The strategy's success in attracting investments can lead to financial resources being channeled into sustainable projects and initiatives, further promoting a sustainable community.</w:t>
      </w:r>
    </w:p>
    <w:p w14:paraId="1B9B1B5A" w14:textId="77777777" w:rsidR="00042944" w:rsidRPr="00042944" w:rsidRDefault="00042944" w:rsidP="00042944">
      <w:pPr>
        <w:numPr>
          <w:ilvl w:val="0"/>
          <w:numId w:val="10"/>
        </w:numPr>
      </w:pPr>
      <w:r w:rsidRPr="00042944">
        <w:rPr>
          <w:b/>
          <w:bCs/>
        </w:rPr>
        <w:t>Global Influence:</w:t>
      </w:r>
      <w:r w:rsidRPr="00042944">
        <w:t xml:space="preserve"> As the life sciences sector addresses global challenges, the strategy's outcomes can have a broader influence beyond the community, fostering positive change on a larger scale.</w:t>
      </w:r>
    </w:p>
    <w:p w14:paraId="28751E0B" w14:textId="77777777" w:rsidR="00042944" w:rsidRPr="00042944" w:rsidRDefault="00042944" w:rsidP="00042944">
      <w:pPr>
        <w:numPr>
          <w:ilvl w:val="0"/>
          <w:numId w:val="10"/>
        </w:numPr>
      </w:pPr>
      <w:r w:rsidRPr="00042944">
        <w:rPr>
          <w:b/>
          <w:bCs/>
        </w:rPr>
        <w:t>Local Pride and Engagement:</w:t>
      </w:r>
      <w:r w:rsidRPr="00042944">
        <w:t xml:space="preserve"> A successful life sciences strategy can instill a sense of pride and engagement within the community. This engagement can lead to a collective commitment to sustainability and positive change.</w:t>
      </w:r>
    </w:p>
    <w:p w14:paraId="60BC948E" w14:textId="41A59E23" w:rsidR="00042944" w:rsidRDefault="00042944" w:rsidP="007024D9">
      <w:r w:rsidRPr="00042944">
        <w:t>Overall, the Invest in Hamilton Life Sciences Strategy has the potential to create a ripple effect, influencing sustainable practices, promoting innovation, improving well-being, and fostering positive change both within the community and beyond.</w:t>
      </w:r>
    </w:p>
    <w:sectPr w:rsidR="00042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039A8"/>
    <w:multiLevelType w:val="multilevel"/>
    <w:tmpl w:val="547E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C0A4F"/>
    <w:multiLevelType w:val="multilevel"/>
    <w:tmpl w:val="3A00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61A64"/>
    <w:multiLevelType w:val="multilevel"/>
    <w:tmpl w:val="3D38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A5BDA"/>
    <w:multiLevelType w:val="multilevel"/>
    <w:tmpl w:val="15F84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CA3B34"/>
    <w:multiLevelType w:val="multilevel"/>
    <w:tmpl w:val="D0A25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ED2CD0"/>
    <w:multiLevelType w:val="multilevel"/>
    <w:tmpl w:val="C156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F74E9E"/>
    <w:multiLevelType w:val="multilevel"/>
    <w:tmpl w:val="89B6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672C9F"/>
    <w:multiLevelType w:val="multilevel"/>
    <w:tmpl w:val="1ED09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D35143"/>
    <w:multiLevelType w:val="multilevel"/>
    <w:tmpl w:val="7A8A6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FF1511"/>
    <w:multiLevelType w:val="multilevel"/>
    <w:tmpl w:val="E92E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D9"/>
    <w:rsid w:val="00042944"/>
    <w:rsid w:val="007024D9"/>
    <w:rsid w:val="00723344"/>
    <w:rsid w:val="00BF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B7BC"/>
  <w15:chartTrackingRefBased/>
  <w15:docId w15:val="{7C21D1A0-38FF-48CC-AE36-87A8D87D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4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4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3627">
      <w:bodyDiv w:val="1"/>
      <w:marLeft w:val="0"/>
      <w:marRight w:val="0"/>
      <w:marTop w:val="0"/>
      <w:marBottom w:val="0"/>
      <w:divBdr>
        <w:top w:val="none" w:sz="0" w:space="0" w:color="auto"/>
        <w:left w:val="none" w:sz="0" w:space="0" w:color="auto"/>
        <w:bottom w:val="none" w:sz="0" w:space="0" w:color="auto"/>
        <w:right w:val="none" w:sz="0" w:space="0" w:color="auto"/>
      </w:divBdr>
    </w:div>
    <w:div w:id="351155167">
      <w:bodyDiv w:val="1"/>
      <w:marLeft w:val="0"/>
      <w:marRight w:val="0"/>
      <w:marTop w:val="0"/>
      <w:marBottom w:val="0"/>
      <w:divBdr>
        <w:top w:val="none" w:sz="0" w:space="0" w:color="auto"/>
        <w:left w:val="none" w:sz="0" w:space="0" w:color="auto"/>
        <w:bottom w:val="none" w:sz="0" w:space="0" w:color="auto"/>
        <w:right w:val="none" w:sz="0" w:space="0" w:color="auto"/>
      </w:divBdr>
    </w:div>
    <w:div w:id="592475700">
      <w:bodyDiv w:val="1"/>
      <w:marLeft w:val="0"/>
      <w:marRight w:val="0"/>
      <w:marTop w:val="0"/>
      <w:marBottom w:val="0"/>
      <w:divBdr>
        <w:top w:val="none" w:sz="0" w:space="0" w:color="auto"/>
        <w:left w:val="none" w:sz="0" w:space="0" w:color="auto"/>
        <w:bottom w:val="none" w:sz="0" w:space="0" w:color="auto"/>
        <w:right w:val="none" w:sz="0" w:space="0" w:color="auto"/>
      </w:divBdr>
    </w:div>
    <w:div w:id="787965793">
      <w:bodyDiv w:val="1"/>
      <w:marLeft w:val="0"/>
      <w:marRight w:val="0"/>
      <w:marTop w:val="0"/>
      <w:marBottom w:val="0"/>
      <w:divBdr>
        <w:top w:val="none" w:sz="0" w:space="0" w:color="auto"/>
        <w:left w:val="none" w:sz="0" w:space="0" w:color="auto"/>
        <w:bottom w:val="none" w:sz="0" w:space="0" w:color="auto"/>
        <w:right w:val="none" w:sz="0" w:space="0" w:color="auto"/>
      </w:divBdr>
    </w:div>
    <w:div w:id="879781282">
      <w:bodyDiv w:val="1"/>
      <w:marLeft w:val="0"/>
      <w:marRight w:val="0"/>
      <w:marTop w:val="0"/>
      <w:marBottom w:val="0"/>
      <w:divBdr>
        <w:top w:val="none" w:sz="0" w:space="0" w:color="auto"/>
        <w:left w:val="none" w:sz="0" w:space="0" w:color="auto"/>
        <w:bottom w:val="none" w:sz="0" w:space="0" w:color="auto"/>
        <w:right w:val="none" w:sz="0" w:space="0" w:color="auto"/>
      </w:divBdr>
    </w:div>
    <w:div w:id="1016421102">
      <w:bodyDiv w:val="1"/>
      <w:marLeft w:val="0"/>
      <w:marRight w:val="0"/>
      <w:marTop w:val="0"/>
      <w:marBottom w:val="0"/>
      <w:divBdr>
        <w:top w:val="none" w:sz="0" w:space="0" w:color="auto"/>
        <w:left w:val="none" w:sz="0" w:space="0" w:color="auto"/>
        <w:bottom w:val="none" w:sz="0" w:space="0" w:color="auto"/>
        <w:right w:val="none" w:sz="0" w:space="0" w:color="auto"/>
      </w:divBdr>
    </w:div>
    <w:div w:id="1241331303">
      <w:bodyDiv w:val="1"/>
      <w:marLeft w:val="0"/>
      <w:marRight w:val="0"/>
      <w:marTop w:val="0"/>
      <w:marBottom w:val="0"/>
      <w:divBdr>
        <w:top w:val="none" w:sz="0" w:space="0" w:color="auto"/>
        <w:left w:val="none" w:sz="0" w:space="0" w:color="auto"/>
        <w:bottom w:val="none" w:sz="0" w:space="0" w:color="auto"/>
        <w:right w:val="none" w:sz="0" w:space="0" w:color="auto"/>
      </w:divBdr>
    </w:div>
    <w:div w:id="20790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Urciuoli, Anthony</dc:creator>
  <cp:keywords/>
  <dc:description/>
  <cp:lastModifiedBy>Urciuoli, Anthony</cp:lastModifiedBy>
  <cp:revision>1</cp:revision>
  <dcterms:created xsi:type="dcterms:W3CDTF">2023-08-16T14:31:00Z</dcterms:created>
  <dcterms:modified xsi:type="dcterms:W3CDTF">2023-08-16T14:52:00Z</dcterms:modified>
</cp:coreProperties>
</file>